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87C7C" w14:textId="77777777" w:rsidR="00C151F2" w:rsidRPr="00762E60" w:rsidRDefault="00C151F2" w:rsidP="00C151F2">
      <w:pPr>
        <w:keepNext/>
        <w:numPr>
          <w:ilvl w:val="0"/>
          <w:numId w:val="1"/>
        </w:numPr>
        <w:spacing w:after="240" w:line="280" w:lineRule="exact"/>
        <w:outlineLvl w:val="1"/>
        <w:rPr>
          <w:rFonts w:ascii="Arial" w:eastAsia="Times" w:hAnsi="Arial" w:cs="Arial"/>
          <w:b/>
          <w:iCs/>
          <w:kern w:val="32"/>
          <w:sz w:val="24"/>
          <w:szCs w:val="28"/>
        </w:rPr>
      </w:pPr>
      <w:r w:rsidRPr="00762E60">
        <w:rPr>
          <w:rFonts w:ascii="Arial" w:eastAsia="Times" w:hAnsi="Arial" w:cs="Arial"/>
          <w:b/>
          <w:iCs/>
          <w:kern w:val="32"/>
          <w:sz w:val="24"/>
          <w:szCs w:val="28"/>
        </w:rPr>
        <w:t>Job Identification</w:t>
      </w:r>
    </w:p>
    <w:p w14:paraId="2EDC6921" w14:textId="279CAD57" w:rsidR="00C151F2" w:rsidRPr="00B83BF8" w:rsidRDefault="00C151F2" w:rsidP="00C151F2">
      <w:p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Title:</w:t>
      </w:r>
      <w:r w:rsidRPr="00B83BF8">
        <w:rPr>
          <w:rFonts w:ascii="Arial" w:eastAsia="Times" w:hAnsi="Arial" w:cs="Times New Roman"/>
          <w:color w:val="000000"/>
          <w:sz w:val="20"/>
          <w:szCs w:val="20"/>
          <w:lang w:val="en-GB"/>
        </w:rPr>
        <w:tab/>
      </w:r>
      <w:r w:rsidRPr="00B83BF8">
        <w:rPr>
          <w:rFonts w:ascii="Arial" w:eastAsia="Times" w:hAnsi="Arial" w:cs="Times New Roman"/>
          <w:color w:val="000000"/>
          <w:sz w:val="20"/>
          <w:szCs w:val="20"/>
          <w:lang w:val="en-GB"/>
        </w:rPr>
        <w:tab/>
      </w:r>
      <w:r w:rsidR="002032F5" w:rsidRPr="000B1EC5">
        <w:rPr>
          <w:rFonts w:ascii="Arial" w:eastAsia="Times" w:hAnsi="Arial" w:cs="Times New Roman"/>
          <w:color w:val="000000"/>
          <w:sz w:val="20"/>
          <w:szCs w:val="20"/>
          <w:lang w:val="en-GB"/>
        </w:rPr>
        <w:t xml:space="preserve">Security Supervisor </w:t>
      </w:r>
    </w:p>
    <w:p w14:paraId="58B9E6C9" w14:textId="10E52085" w:rsidR="00C151F2" w:rsidRPr="00C151F2" w:rsidRDefault="00C151F2" w:rsidP="00C151F2">
      <w:pPr>
        <w:tabs>
          <w:tab w:val="left" w:pos="2479"/>
        </w:tabs>
        <w:spacing w:after="0" w:line="360" w:lineRule="auto"/>
        <w:jc w:val="both"/>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 xml:space="preserve">Supervisors:  </w:t>
      </w:r>
      <w:r w:rsidRPr="00C151F2">
        <w:rPr>
          <w:rFonts w:ascii="Arial" w:eastAsia="Times" w:hAnsi="Arial" w:cs="Times New Roman"/>
          <w:color w:val="000000"/>
          <w:sz w:val="20"/>
          <w:szCs w:val="20"/>
          <w:lang w:val="en-GB"/>
        </w:rPr>
        <w:t xml:space="preserve">    M</w:t>
      </w:r>
      <w:r w:rsidR="002032F5">
        <w:rPr>
          <w:rFonts w:ascii="Arial" w:eastAsia="Times" w:hAnsi="Arial" w:cs="Times New Roman"/>
          <w:color w:val="000000"/>
          <w:sz w:val="20"/>
          <w:szCs w:val="20"/>
          <w:lang w:val="en-GB"/>
        </w:rPr>
        <w:t>ine Manager</w:t>
      </w:r>
    </w:p>
    <w:p w14:paraId="6ED79804" w14:textId="77777777" w:rsidR="00C151F2" w:rsidRPr="00B83BF8" w:rsidRDefault="00C151F2" w:rsidP="00C151F2">
      <w:pPr>
        <w:tabs>
          <w:tab w:val="left" w:pos="2479"/>
        </w:tabs>
        <w:spacing w:after="0" w:line="360" w:lineRule="auto"/>
        <w:jc w:val="both"/>
        <w:rPr>
          <w:rFonts w:ascii="Times New Roman" w:eastAsia="Times New Roman" w:hAnsi="Times New Roman" w:cs="Times New Roman"/>
          <w:sz w:val="24"/>
          <w:szCs w:val="24"/>
          <w:lang w:val="en-GB"/>
        </w:rPr>
      </w:pPr>
    </w:p>
    <w:p w14:paraId="5FEFB9FA" w14:textId="77777777" w:rsidR="00C151F2" w:rsidRPr="00762E60" w:rsidRDefault="00C151F2" w:rsidP="00C151F2">
      <w:pPr>
        <w:keepNext/>
        <w:numPr>
          <w:ilvl w:val="0"/>
          <w:numId w:val="1"/>
        </w:numPr>
        <w:spacing w:after="240" w:line="280" w:lineRule="exact"/>
        <w:outlineLvl w:val="1"/>
        <w:rPr>
          <w:rFonts w:ascii="Arial" w:eastAsia="Times" w:hAnsi="Arial" w:cs="Arial"/>
          <w:b/>
          <w:iCs/>
          <w:kern w:val="32"/>
          <w:sz w:val="24"/>
          <w:szCs w:val="28"/>
        </w:rPr>
      </w:pPr>
      <w:r w:rsidRPr="00762E60">
        <w:rPr>
          <w:rFonts w:ascii="Arial" w:eastAsia="Times" w:hAnsi="Arial" w:cs="Arial"/>
          <w:b/>
          <w:iCs/>
          <w:kern w:val="32"/>
          <w:sz w:val="24"/>
          <w:szCs w:val="28"/>
        </w:rPr>
        <w:t>Position Summary:</w:t>
      </w:r>
    </w:p>
    <w:p w14:paraId="017443AB" w14:textId="77777777" w:rsidR="002032F5" w:rsidRPr="002032F5" w:rsidRDefault="002032F5" w:rsidP="002032F5">
      <w:pPr>
        <w:spacing w:line="278" w:lineRule="auto"/>
        <w:jc w:val="both"/>
        <w:rPr>
          <w:rFonts w:ascii="Arial" w:eastAsia="Times" w:hAnsi="Arial" w:cs="Times New Roman"/>
          <w:color w:val="000000"/>
          <w:sz w:val="20"/>
          <w:szCs w:val="20"/>
          <w:lang w:val="en-GB"/>
        </w:rPr>
      </w:pPr>
      <w:r w:rsidRPr="002032F5">
        <w:rPr>
          <w:rFonts w:ascii="Arial" w:eastAsia="Times" w:hAnsi="Arial" w:cs="Times New Roman"/>
          <w:color w:val="000000"/>
          <w:sz w:val="20"/>
          <w:szCs w:val="20"/>
          <w:lang w:val="en-GB"/>
        </w:rPr>
        <w:t>The Security Officer is responsible for ensuring the safety and security of personnel, assets, and infrastructure at the mining site. This role involves monitoring and controlling site access, enforcing security protocols, responding to incidents, and collaborating with other departments to uphold a safe operational environment in line with regulatory and company standards.</w:t>
      </w:r>
    </w:p>
    <w:p w14:paraId="4C595C33" w14:textId="77777777" w:rsidR="00C151F2" w:rsidRPr="00762E60" w:rsidRDefault="00C151F2" w:rsidP="00C151F2">
      <w:pPr>
        <w:keepNext/>
        <w:numPr>
          <w:ilvl w:val="0"/>
          <w:numId w:val="1"/>
        </w:numPr>
        <w:spacing w:after="240" w:line="280" w:lineRule="exact"/>
        <w:outlineLvl w:val="1"/>
        <w:rPr>
          <w:rFonts w:ascii="Arial" w:eastAsia="Times" w:hAnsi="Arial" w:cs="Arial"/>
          <w:b/>
          <w:iCs/>
          <w:kern w:val="32"/>
          <w:sz w:val="24"/>
          <w:szCs w:val="28"/>
        </w:rPr>
      </w:pPr>
      <w:r w:rsidRPr="00762E60">
        <w:rPr>
          <w:rFonts w:ascii="Arial" w:eastAsia="Times" w:hAnsi="Arial" w:cs="Arial"/>
          <w:b/>
          <w:iCs/>
          <w:kern w:val="32"/>
          <w:sz w:val="24"/>
          <w:szCs w:val="28"/>
        </w:rPr>
        <w:t>Reporting Relationship</w:t>
      </w:r>
    </w:p>
    <w:p w14:paraId="1B32FDB3" w14:textId="77777777" w:rsidR="00C151F2" w:rsidRPr="00B83BF8" w:rsidRDefault="00C151F2" w:rsidP="00C151F2">
      <w:pPr>
        <w:spacing w:after="240" w:line="280" w:lineRule="exact"/>
        <w:rPr>
          <w:rFonts w:ascii="Arial" w:eastAsia="Times" w:hAnsi="Arial" w:cs="Times New Roman"/>
          <w:color w:val="000000"/>
          <w:sz w:val="20"/>
          <w:szCs w:val="20"/>
        </w:rPr>
      </w:pPr>
      <w:r w:rsidRPr="00B83BF8">
        <w:rPr>
          <w:rFonts w:ascii="Arial" w:eastAsia="Times" w:hAnsi="Arial" w:cs="Times New Roman"/>
          <w:noProof/>
          <w:color w:val="000000"/>
          <w:sz w:val="20"/>
          <w:szCs w:val="20"/>
        </w:rPr>
        <mc:AlternateContent>
          <mc:Choice Requires="wpg">
            <w:drawing>
              <wp:anchor distT="0" distB="0" distL="114300" distR="114300" simplePos="0" relativeHeight="251659264" behindDoc="0" locked="0" layoutInCell="1" allowOverlap="1" wp14:anchorId="2A6EFDA2" wp14:editId="00A14956">
                <wp:simplePos x="0" y="0"/>
                <wp:positionH relativeFrom="column">
                  <wp:posOffset>2343150</wp:posOffset>
                </wp:positionH>
                <wp:positionV relativeFrom="paragraph">
                  <wp:posOffset>271463</wp:posOffset>
                </wp:positionV>
                <wp:extent cx="1552575" cy="1033462"/>
                <wp:effectExtent l="0" t="0" r="9525" b="0"/>
                <wp:wrapNone/>
                <wp:docPr id="288" name="Group 288"/>
                <wp:cNvGraphicFramePr/>
                <a:graphic xmlns:a="http://schemas.openxmlformats.org/drawingml/2006/main">
                  <a:graphicData uri="http://schemas.microsoft.com/office/word/2010/wordprocessingGroup">
                    <wpg:wgp>
                      <wpg:cNvGrpSpPr/>
                      <wpg:grpSpPr>
                        <a:xfrm>
                          <a:off x="0" y="0"/>
                          <a:ext cx="1552575" cy="1033462"/>
                          <a:chOff x="2266950" y="0"/>
                          <a:chExt cx="1552575" cy="1033462"/>
                        </a:xfrm>
                      </wpg:grpSpPr>
                      <wps:wsp>
                        <wps:cNvPr id="267" name="Rectangle 267"/>
                        <wps:cNvSpPr/>
                        <wps:spPr>
                          <a:xfrm>
                            <a:off x="2266950" y="0"/>
                            <a:ext cx="1552575" cy="352425"/>
                          </a:xfrm>
                          <a:prstGeom prst="rect">
                            <a:avLst/>
                          </a:prstGeom>
                          <a:solidFill>
                            <a:srgbClr val="002776"/>
                          </a:solidFill>
                          <a:ln w="25400" cap="flat" cmpd="sng" algn="ctr">
                            <a:noFill/>
                            <a:prstDash val="solid"/>
                          </a:ln>
                          <a:effectLst/>
                        </wps:spPr>
                        <wps:txbx>
                          <w:txbxContent>
                            <w:p w14:paraId="360A4F1E" w14:textId="1D594B74" w:rsidR="00C151F2" w:rsidRPr="00B83BF8" w:rsidRDefault="00C151F2" w:rsidP="00C151F2">
                              <w:pPr>
                                <w:jc w:val="center"/>
                                <w:rPr>
                                  <w:rFonts w:cs="Arial"/>
                                  <w:b/>
                                  <w:sz w:val="20"/>
                                  <w:szCs w:val="20"/>
                                </w:rPr>
                              </w:pPr>
                              <w:r>
                                <w:rPr>
                                  <w:rFonts w:cs="Arial"/>
                                  <w:b/>
                                  <w:sz w:val="20"/>
                                  <w:szCs w:val="20"/>
                                </w:rPr>
                                <w:t>M</w:t>
                              </w:r>
                              <w:r w:rsidR="002032F5">
                                <w:rPr>
                                  <w:rFonts w:cs="Arial"/>
                                  <w:b/>
                                  <w:sz w:val="20"/>
                                  <w:szCs w:val="20"/>
                                </w:rPr>
                                <w:t>ine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wps:cNvSpPr/>
                        <wps:spPr>
                          <a:xfrm>
                            <a:off x="2266950" y="633412"/>
                            <a:ext cx="1552575" cy="400050"/>
                          </a:xfrm>
                          <a:prstGeom prst="rect">
                            <a:avLst/>
                          </a:prstGeom>
                          <a:solidFill>
                            <a:srgbClr val="92D400"/>
                          </a:solidFill>
                          <a:ln w="25400" cap="flat" cmpd="sng" algn="ctr">
                            <a:noFill/>
                            <a:prstDash val="solid"/>
                          </a:ln>
                          <a:effectLst/>
                        </wps:spPr>
                        <wps:txbx>
                          <w:txbxContent>
                            <w:p w14:paraId="7FDFB898" w14:textId="51D01F74" w:rsidR="00C151F2" w:rsidRPr="00B83BF8" w:rsidRDefault="002032F5" w:rsidP="00C151F2">
                              <w:pPr>
                                <w:jc w:val="center"/>
                                <w:rPr>
                                  <w:rFonts w:cs="Arial"/>
                                  <w:b/>
                                  <w:sz w:val="20"/>
                                  <w:szCs w:val="20"/>
                                </w:rPr>
                              </w:pPr>
                              <w:r>
                                <w:rPr>
                                  <w:rFonts w:cs="Arial"/>
                                  <w:b/>
                                  <w:sz w:val="20"/>
                                  <w:szCs w:val="20"/>
                                </w:rPr>
                                <w:t>Security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Straight Connector 269"/>
                        <wps:cNvCnPr>
                          <a:stCxn id="267" idx="2"/>
                          <a:endCxn id="268" idx="0"/>
                        </wps:cNvCnPr>
                        <wps:spPr>
                          <a:xfrm>
                            <a:off x="3043238" y="352425"/>
                            <a:ext cx="0" cy="280987"/>
                          </a:xfrm>
                          <a:prstGeom prst="line">
                            <a:avLst/>
                          </a:prstGeom>
                          <a:noFill/>
                          <a:ln w="9525" cap="flat" cmpd="sng" algn="ctr">
                            <a:solidFill>
                              <a:srgbClr val="002776"/>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A6EFDA2" id="Group 288" o:spid="_x0000_s1026" style="position:absolute;margin-left:184.5pt;margin-top:21.4pt;width:122.25pt;height:81.35pt;z-index:251659264;mso-width-relative:margin;mso-height-relative:margin" coordorigin="22669" coordsize="15525,10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">
                <v:rect id="Rectangle 267" o:spid="_x0000_s1027" style="position:absolute;left:22669;width:1552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" fillcolor="#002776" stroked="f" strokeweight="2pt">
                  <v:textbox>
                    <w:txbxContent>
                      <w:p w14:paraId="360A4F1E" w14:textId="1D594B74" w:rsidR="00C151F2" w:rsidRPr="00B83BF8" w:rsidRDefault="00C151F2" w:rsidP="00C151F2">
                        <w:pPr>
                          <w:jc w:val="center"/>
                          <w:rPr>
                            <w:rFonts w:cs="Arial"/>
                            <w:b/>
                            <w:sz w:val="20"/>
                            <w:szCs w:val="20"/>
                          </w:rPr>
                        </w:pPr>
                        <w:r>
                          <w:rPr>
                            <w:rFonts w:cs="Arial"/>
                            <w:b/>
                            <w:sz w:val="20"/>
                            <w:szCs w:val="20"/>
                          </w:rPr>
                          <w:t>M</w:t>
                        </w:r>
                        <w:r w:rsidR="002032F5">
                          <w:rPr>
                            <w:rFonts w:cs="Arial"/>
                            <w:b/>
                            <w:sz w:val="20"/>
                            <w:szCs w:val="20"/>
                          </w:rPr>
                          <w:t>ine  Manager</w:t>
                        </w:r>
                      </w:p>
                    </w:txbxContent>
                  </v:textbox>
                </v:rect>
                <v:rect id="Rectangle 268" o:spid="_x0000_s1028" style="position:absolute;left:22669;top:6334;width:1552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" fillcolor="#92d400" stroked="f" strokeweight="2pt">
                  <v:textbox>
                    <w:txbxContent>
                      <w:p w14:paraId="7FDFB898" w14:textId="51D01F74" w:rsidR="00C151F2" w:rsidRPr="00B83BF8" w:rsidRDefault="002032F5" w:rsidP="00C151F2">
                        <w:pPr>
                          <w:jc w:val="center"/>
                          <w:rPr>
                            <w:rFonts w:cs="Arial"/>
                            <w:b/>
                            <w:sz w:val="20"/>
                            <w:szCs w:val="20"/>
                          </w:rPr>
                        </w:pPr>
                        <w:r>
                          <w:rPr>
                            <w:rFonts w:cs="Arial"/>
                            <w:b/>
                            <w:sz w:val="20"/>
                            <w:szCs w:val="20"/>
                          </w:rPr>
                          <w:t>Security Supervisor</w:t>
                        </w:r>
                      </w:p>
                    </w:txbxContent>
                  </v:textbox>
                </v:rect>
                <v:line id="Straight Connector 269" o:spid="_x0000_s1029" style="position:absolute;visibility:visible;mso-wrap-style:square" from="30432,3524" to="30432,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" strokecolor="#002776"/>
              </v:group>
            </w:pict>
          </mc:Fallback>
        </mc:AlternateContent>
      </w:r>
    </w:p>
    <w:p w14:paraId="0E3B8875" w14:textId="77777777" w:rsidR="00C151F2" w:rsidRPr="00B83BF8" w:rsidRDefault="00C151F2" w:rsidP="00C151F2">
      <w:pPr>
        <w:spacing w:after="240" w:line="280" w:lineRule="exact"/>
        <w:rPr>
          <w:rFonts w:ascii="Arial" w:eastAsia="Times" w:hAnsi="Arial" w:cs="Times New Roman"/>
          <w:color w:val="000000"/>
          <w:sz w:val="20"/>
          <w:szCs w:val="20"/>
        </w:rPr>
      </w:pPr>
    </w:p>
    <w:p w14:paraId="1CEEAE79" w14:textId="77777777" w:rsidR="00C151F2" w:rsidRPr="00B83BF8" w:rsidRDefault="00C151F2" w:rsidP="00C151F2">
      <w:pPr>
        <w:spacing w:after="240" w:line="280" w:lineRule="exact"/>
        <w:rPr>
          <w:rFonts w:ascii="Arial" w:eastAsia="Times" w:hAnsi="Arial" w:cs="Times New Roman"/>
          <w:color w:val="000000"/>
          <w:sz w:val="20"/>
          <w:szCs w:val="20"/>
        </w:rPr>
      </w:pPr>
    </w:p>
    <w:p w14:paraId="0BA813C1" w14:textId="77777777" w:rsidR="00C151F2" w:rsidRDefault="00C151F2" w:rsidP="00C151F2">
      <w:pPr>
        <w:spacing w:after="240" w:line="280" w:lineRule="exact"/>
        <w:rPr>
          <w:rFonts w:ascii="Arial" w:eastAsia="Times" w:hAnsi="Arial" w:cs="Times New Roman"/>
          <w:color w:val="000000"/>
          <w:sz w:val="20"/>
          <w:szCs w:val="20"/>
        </w:rPr>
      </w:pPr>
    </w:p>
    <w:p w14:paraId="5282B4AC" w14:textId="77777777" w:rsidR="00BB243E" w:rsidRDefault="00BB243E" w:rsidP="00C151F2">
      <w:pPr>
        <w:spacing w:after="240" w:line="280" w:lineRule="exact"/>
        <w:rPr>
          <w:rFonts w:ascii="Arial" w:eastAsia="Times" w:hAnsi="Arial" w:cs="Times New Roman"/>
          <w:color w:val="000000"/>
          <w:sz w:val="20"/>
          <w:szCs w:val="20"/>
        </w:rPr>
      </w:pPr>
    </w:p>
    <w:p w14:paraId="4A0A84A4" w14:textId="77777777" w:rsidR="00C151F2" w:rsidRPr="00762E60" w:rsidRDefault="00C151F2" w:rsidP="00C151F2">
      <w:pPr>
        <w:keepNext/>
        <w:numPr>
          <w:ilvl w:val="0"/>
          <w:numId w:val="1"/>
        </w:numPr>
        <w:spacing w:after="240" w:line="280" w:lineRule="exact"/>
        <w:outlineLvl w:val="1"/>
        <w:rPr>
          <w:rFonts w:ascii="Arial" w:eastAsia="Times" w:hAnsi="Arial" w:cs="Arial"/>
          <w:b/>
          <w:iCs/>
          <w:kern w:val="32"/>
          <w:sz w:val="24"/>
          <w:szCs w:val="28"/>
        </w:rPr>
      </w:pPr>
      <w:r w:rsidRPr="00762E60">
        <w:rPr>
          <w:rFonts w:ascii="Arial" w:eastAsia="Times" w:hAnsi="Arial" w:cs="Arial"/>
          <w:b/>
          <w:iCs/>
          <w:kern w:val="32"/>
          <w:sz w:val="24"/>
          <w:szCs w:val="28"/>
        </w:rPr>
        <w:t>Key Accountabilities:</w:t>
      </w:r>
    </w:p>
    <w:p w14:paraId="71316BD8" w14:textId="77777777" w:rsidR="002032F5" w:rsidRPr="000B1EC5" w:rsidRDefault="002032F5" w:rsidP="002032F5">
      <w:pPr>
        <w:numPr>
          <w:ilvl w:val="0"/>
          <w:numId w:val="2"/>
        </w:numPr>
        <w:spacing w:after="240" w:line="280" w:lineRule="exact"/>
        <w:jc w:val="both"/>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Monitor and control access to the mining site to prevent unauthorized entry.</w:t>
      </w:r>
    </w:p>
    <w:p w14:paraId="10033775" w14:textId="77777777" w:rsidR="002032F5" w:rsidRPr="000B1EC5" w:rsidRDefault="002032F5" w:rsidP="002032F5">
      <w:pPr>
        <w:numPr>
          <w:ilvl w:val="0"/>
          <w:numId w:val="2"/>
        </w:numPr>
        <w:spacing w:after="240" w:line="280" w:lineRule="exact"/>
        <w:jc w:val="both"/>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Conduct regular patrols of the premises, including perimeters, offices, camps, and restricted areas.</w:t>
      </w:r>
    </w:p>
    <w:p w14:paraId="66732BE3" w14:textId="77777777" w:rsidR="002032F5" w:rsidRPr="000B1EC5" w:rsidRDefault="002032F5" w:rsidP="002032F5">
      <w:pPr>
        <w:numPr>
          <w:ilvl w:val="0"/>
          <w:numId w:val="2"/>
        </w:numPr>
        <w:spacing w:after="240" w:line="280" w:lineRule="exact"/>
        <w:jc w:val="both"/>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Ensure compliance with company safety, health, and environmental policies.</w:t>
      </w:r>
    </w:p>
    <w:p w14:paraId="6B679FFE" w14:textId="77777777" w:rsidR="002032F5" w:rsidRPr="000B1EC5" w:rsidRDefault="002032F5" w:rsidP="002032F5">
      <w:pPr>
        <w:numPr>
          <w:ilvl w:val="0"/>
          <w:numId w:val="2"/>
        </w:numPr>
        <w:spacing w:after="240" w:line="280" w:lineRule="exact"/>
        <w:jc w:val="both"/>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Respond promptly to alarms, emergencies, and incidents; report and document all occurrences thoroughly.</w:t>
      </w:r>
    </w:p>
    <w:p w14:paraId="0171CF22" w14:textId="77777777" w:rsidR="002032F5" w:rsidRPr="000B1EC5" w:rsidRDefault="002032F5" w:rsidP="002032F5">
      <w:pPr>
        <w:numPr>
          <w:ilvl w:val="0"/>
          <w:numId w:val="2"/>
        </w:numPr>
        <w:spacing w:after="240" w:line="280" w:lineRule="exact"/>
        <w:jc w:val="both"/>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Conduct vehicle and personnel searches in accordance with site access procedures.</w:t>
      </w:r>
    </w:p>
    <w:p w14:paraId="06240892" w14:textId="77777777" w:rsidR="002032F5" w:rsidRPr="000B1EC5" w:rsidRDefault="002032F5" w:rsidP="002032F5">
      <w:pPr>
        <w:numPr>
          <w:ilvl w:val="0"/>
          <w:numId w:val="2"/>
        </w:numPr>
        <w:spacing w:after="240" w:line="280" w:lineRule="exact"/>
        <w:jc w:val="both"/>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Monitor CCTV and surveillance equipment to detect suspicious activity or breaches.</w:t>
      </w:r>
    </w:p>
    <w:p w14:paraId="2F698BE1" w14:textId="77777777" w:rsidR="002032F5" w:rsidRPr="000B1EC5" w:rsidRDefault="002032F5" w:rsidP="002032F5">
      <w:pPr>
        <w:numPr>
          <w:ilvl w:val="0"/>
          <w:numId w:val="2"/>
        </w:numPr>
        <w:spacing w:after="240" w:line="280" w:lineRule="exact"/>
        <w:jc w:val="both"/>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Provide security support during emergencies such as fire, medical incidents, or mine evacuations.</w:t>
      </w:r>
    </w:p>
    <w:p w14:paraId="7F27F69B" w14:textId="77777777" w:rsidR="002032F5" w:rsidRPr="000B1EC5" w:rsidRDefault="002032F5" w:rsidP="002032F5">
      <w:pPr>
        <w:numPr>
          <w:ilvl w:val="0"/>
          <w:numId w:val="2"/>
        </w:numPr>
        <w:spacing w:after="240" w:line="280" w:lineRule="exact"/>
        <w:jc w:val="both"/>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Maintain accurate logs, shift reports, and security documentation.</w:t>
      </w:r>
    </w:p>
    <w:p w14:paraId="3B2C9E3E" w14:textId="77777777" w:rsidR="002032F5" w:rsidRPr="000B1EC5" w:rsidRDefault="002032F5" w:rsidP="002032F5">
      <w:pPr>
        <w:numPr>
          <w:ilvl w:val="0"/>
          <w:numId w:val="2"/>
        </w:numPr>
        <w:spacing w:after="240" w:line="280" w:lineRule="exact"/>
        <w:jc w:val="both"/>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Liaise with law enforcement, emergency services, and site personnel as required.</w:t>
      </w:r>
    </w:p>
    <w:p w14:paraId="39BF9168" w14:textId="77777777" w:rsidR="002032F5" w:rsidRPr="000B1EC5" w:rsidRDefault="002032F5" w:rsidP="002032F5">
      <w:pPr>
        <w:numPr>
          <w:ilvl w:val="0"/>
          <w:numId w:val="2"/>
        </w:numPr>
        <w:spacing w:after="240" w:line="280" w:lineRule="exact"/>
        <w:jc w:val="both"/>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Assist in investigations related to theft, misconduct, or safety violations.</w:t>
      </w:r>
    </w:p>
    <w:p w14:paraId="053A174E" w14:textId="77777777" w:rsidR="002032F5" w:rsidRPr="000B1EC5" w:rsidRDefault="002032F5" w:rsidP="002032F5">
      <w:pPr>
        <w:numPr>
          <w:ilvl w:val="0"/>
          <w:numId w:val="2"/>
        </w:numPr>
        <w:spacing w:after="240" w:line="280" w:lineRule="exact"/>
        <w:jc w:val="both"/>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Enforce drug and alcohol screening procedures when applicable.</w:t>
      </w:r>
    </w:p>
    <w:p w14:paraId="1826C99D" w14:textId="48BEFF5D" w:rsidR="00C151F2" w:rsidRPr="00BB243E" w:rsidRDefault="00C151F2" w:rsidP="00BB243E">
      <w:pPr>
        <w:keepNext/>
        <w:numPr>
          <w:ilvl w:val="0"/>
          <w:numId w:val="1"/>
        </w:numPr>
        <w:spacing w:after="240" w:line="280" w:lineRule="exact"/>
        <w:outlineLvl w:val="1"/>
        <w:rPr>
          <w:rFonts w:ascii="Arial" w:eastAsia="Times" w:hAnsi="Arial" w:cs="Arial"/>
          <w:b/>
          <w:iCs/>
          <w:kern w:val="32"/>
          <w:sz w:val="24"/>
          <w:szCs w:val="28"/>
        </w:rPr>
      </w:pPr>
      <w:r w:rsidRPr="00BB243E">
        <w:rPr>
          <w:rFonts w:ascii="Arial" w:eastAsia="Times" w:hAnsi="Arial" w:cs="Arial"/>
          <w:b/>
          <w:iCs/>
          <w:kern w:val="32"/>
          <w:sz w:val="24"/>
          <w:szCs w:val="28"/>
        </w:rPr>
        <w:lastRenderedPageBreak/>
        <w:t>Minimum requirements of the job</w:t>
      </w:r>
    </w:p>
    <w:p w14:paraId="4CFB7CE6" w14:textId="77777777" w:rsidR="002032F5" w:rsidRPr="000B1EC5" w:rsidRDefault="002032F5" w:rsidP="002032F5">
      <w:pPr>
        <w:numPr>
          <w:ilvl w:val="0"/>
          <w:numId w:val="2"/>
        </w:numPr>
        <w:spacing w:after="240" w:line="280" w:lineRule="exact"/>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High school diploma or equivalent; additional security or law enforcement training preferred.</w:t>
      </w:r>
    </w:p>
    <w:p w14:paraId="66F368EE" w14:textId="77777777" w:rsidR="002032F5" w:rsidRPr="000B1EC5" w:rsidRDefault="002032F5" w:rsidP="002032F5">
      <w:pPr>
        <w:numPr>
          <w:ilvl w:val="0"/>
          <w:numId w:val="2"/>
        </w:numPr>
        <w:spacing w:after="240" w:line="280" w:lineRule="exact"/>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Previous security experience in the mining or industrial sector highly desirable.</w:t>
      </w:r>
    </w:p>
    <w:p w14:paraId="230D6973" w14:textId="77777777" w:rsidR="002032F5" w:rsidRPr="000B1EC5" w:rsidRDefault="002032F5" w:rsidP="002032F5">
      <w:pPr>
        <w:numPr>
          <w:ilvl w:val="0"/>
          <w:numId w:val="2"/>
        </w:numPr>
        <w:spacing w:after="240" w:line="280" w:lineRule="exact"/>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Valid Security Officer certification/license (as per regional or national regulations).</w:t>
      </w:r>
    </w:p>
    <w:p w14:paraId="54932556" w14:textId="77777777" w:rsidR="002032F5" w:rsidRPr="000B1EC5" w:rsidRDefault="002032F5" w:rsidP="002032F5">
      <w:pPr>
        <w:numPr>
          <w:ilvl w:val="0"/>
          <w:numId w:val="2"/>
        </w:numPr>
        <w:spacing w:after="240" w:line="280" w:lineRule="exact"/>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Knowledge of occupational health and safety standards in mining environments.</w:t>
      </w:r>
    </w:p>
    <w:p w14:paraId="2C0C35CD" w14:textId="77777777" w:rsidR="002032F5" w:rsidRPr="000B1EC5" w:rsidRDefault="002032F5" w:rsidP="002032F5">
      <w:pPr>
        <w:numPr>
          <w:ilvl w:val="0"/>
          <w:numId w:val="2"/>
        </w:numPr>
        <w:spacing w:after="240" w:line="280" w:lineRule="exact"/>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Proficient in basic computer and surveillance systems.</w:t>
      </w:r>
    </w:p>
    <w:p w14:paraId="6B78BFFA" w14:textId="77777777" w:rsidR="002032F5" w:rsidRPr="000B1EC5" w:rsidRDefault="002032F5" w:rsidP="002032F5">
      <w:pPr>
        <w:numPr>
          <w:ilvl w:val="0"/>
          <w:numId w:val="2"/>
        </w:numPr>
        <w:spacing w:after="240" w:line="280" w:lineRule="exact"/>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Physically fit and capable of working in remote, rugged environments and under shift-based schedules.</w:t>
      </w:r>
    </w:p>
    <w:p w14:paraId="1269D71B" w14:textId="77777777" w:rsidR="002032F5" w:rsidRPr="000B1EC5" w:rsidRDefault="002032F5" w:rsidP="002032F5">
      <w:pPr>
        <w:numPr>
          <w:ilvl w:val="0"/>
          <w:numId w:val="2"/>
        </w:numPr>
        <w:spacing w:after="240" w:line="280" w:lineRule="exact"/>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Excellent communication, observation, and conflict resolution skills.</w:t>
      </w:r>
    </w:p>
    <w:p w14:paraId="016DCEE6" w14:textId="77777777" w:rsidR="002032F5" w:rsidRPr="000B1EC5" w:rsidRDefault="002032F5" w:rsidP="002032F5">
      <w:pPr>
        <w:numPr>
          <w:ilvl w:val="0"/>
          <w:numId w:val="2"/>
        </w:numPr>
        <w:spacing w:after="240" w:line="280" w:lineRule="exact"/>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Integrity, discretion, and a commitment to confidentiality and professionalism.</w:t>
      </w:r>
    </w:p>
    <w:p w14:paraId="6C3BA087" w14:textId="77777777" w:rsidR="00C151F2" w:rsidRPr="00B83BF8" w:rsidRDefault="00C151F2" w:rsidP="00C151F2">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Relevant working experience</w:t>
      </w:r>
    </w:p>
    <w:p w14:paraId="468A5D58" w14:textId="673FAD73" w:rsidR="00762E60" w:rsidRPr="00762E60" w:rsidRDefault="00C151F2" w:rsidP="00C151F2">
      <w:pPr>
        <w:numPr>
          <w:ilvl w:val="0"/>
          <w:numId w:val="8"/>
        </w:numPr>
        <w:spacing w:after="240" w:line="280" w:lineRule="exact"/>
        <w:rPr>
          <w:rFonts w:ascii="Arial" w:eastAsia="Times" w:hAnsi="Arial" w:cs="Times New Roman"/>
          <w:b/>
          <w:color w:val="000000"/>
          <w:sz w:val="20"/>
          <w:szCs w:val="20"/>
          <w:lang w:val="en-GB"/>
        </w:rPr>
      </w:pPr>
      <w:r w:rsidRPr="00762E60">
        <w:rPr>
          <w:rFonts w:ascii="Arial" w:eastAsia="Times" w:hAnsi="Arial" w:cs="Times New Roman"/>
          <w:color w:val="000000"/>
          <w:sz w:val="20"/>
          <w:szCs w:val="20"/>
          <w:lang w:val="en-GB"/>
        </w:rPr>
        <w:t xml:space="preserve">A minimum </w:t>
      </w:r>
      <w:r w:rsidR="00762E60" w:rsidRPr="00762E60">
        <w:rPr>
          <w:rFonts w:ascii="Arial" w:eastAsia="Times" w:hAnsi="Arial" w:cs="Times New Roman"/>
          <w:color w:val="000000"/>
          <w:sz w:val="20"/>
          <w:szCs w:val="20"/>
          <w:lang w:val="en-GB"/>
        </w:rPr>
        <w:t xml:space="preserve">of </w:t>
      </w:r>
      <w:r w:rsidR="00BB243E">
        <w:rPr>
          <w:rFonts w:ascii="Arial" w:eastAsia="Times" w:hAnsi="Arial" w:cs="Times New Roman"/>
          <w:color w:val="000000"/>
          <w:sz w:val="20"/>
          <w:szCs w:val="20"/>
          <w:lang w:val="en-GB"/>
        </w:rPr>
        <w:t>two</w:t>
      </w:r>
      <w:r w:rsidRPr="00762E60">
        <w:rPr>
          <w:rFonts w:ascii="Arial" w:eastAsia="Times" w:hAnsi="Arial" w:cs="Times New Roman"/>
          <w:color w:val="000000"/>
          <w:sz w:val="20"/>
          <w:szCs w:val="20"/>
          <w:lang w:val="en-GB"/>
        </w:rPr>
        <w:t xml:space="preserve"> </w:t>
      </w:r>
      <w:r w:rsidR="00762E60" w:rsidRPr="00762E60">
        <w:rPr>
          <w:rFonts w:ascii="Arial" w:eastAsia="Times" w:hAnsi="Arial" w:cs="Times New Roman"/>
          <w:color w:val="000000"/>
          <w:sz w:val="20"/>
          <w:szCs w:val="20"/>
          <w:lang w:val="en-GB"/>
        </w:rPr>
        <w:t>(</w:t>
      </w:r>
      <w:r w:rsidR="00BB243E">
        <w:rPr>
          <w:rFonts w:ascii="Arial" w:eastAsia="Times" w:hAnsi="Arial" w:cs="Times New Roman"/>
          <w:color w:val="000000"/>
          <w:sz w:val="20"/>
          <w:szCs w:val="20"/>
          <w:lang w:val="en-GB"/>
        </w:rPr>
        <w:t>2</w:t>
      </w:r>
      <w:r w:rsidR="00762E60" w:rsidRPr="00762E60">
        <w:rPr>
          <w:rFonts w:ascii="Arial" w:eastAsia="Times" w:hAnsi="Arial" w:cs="Times New Roman"/>
          <w:color w:val="000000"/>
          <w:sz w:val="20"/>
          <w:szCs w:val="20"/>
          <w:lang w:val="en-GB"/>
        </w:rPr>
        <w:t>) years</w:t>
      </w:r>
      <w:r w:rsidRPr="00762E60">
        <w:rPr>
          <w:rFonts w:ascii="Arial" w:eastAsia="Times" w:hAnsi="Arial" w:cs="Times New Roman"/>
          <w:color w:val="000000"/>
          <w:sz w:val="20"/>
          <w:szCs w:val="20"/>
          <w:lang w:val="en-GB"/>
        </w:rPr>
        <w:t>’ experience in the relevant field</w:t>
      </w:r>
    </w:p>
    <w:p w14:paraId="72E1973B" w14:textId="77777777" w:rsidR="002032F5" w:rsidRPr="000B1EC5" w:rsidRDefault="002032F5" w:rsidP="002032F5">
      <w:pPr>
        <w:spacing w:after="240" w:line="280" w:lineRule="exact"/>
        <w:rPr>
          <w:rFonts w:ascii="Arial" w:eastAsia="Times" w:hAnsi="Arial" w:cs="Times New Roman"/>
          <w:b/>
          <w:color w:val="000000"/>
          <w:sz w:val="20"/>
          <w:szCs w:val="20"/>
          <w:lang w:val="en-GB"/>
        </w:rPr>
      </w:pPr>
      <w:r w:rsidRPr="000B1EC5">
        <w:rPr>
          <w:rFonts w:ascii="Arial" w:eastAsia="Times" w:hAnsi="Arial" w:cs="Times New Roman"/>
          <w:b/>
          <w:color w:val="000000"/>
          <w:sz w:val="20"/>
          <w:szCs w:val="20"/>
          <w:lang w:val="en-GB"/>
        </w:rPr>
        <w:t>Working Conditions:</w:t>
      </w:r>
    </w:p>
    <w:p w14:paraId="5373A692" w14:textId="77777777" w:rsidR="002032F5" w:rsidRPr="000B1EC5" w:rsidRDefault="002032F5" w:rsidP="002032F5">
      <w:pPr>
        <w:numPr>
          <w:ilvl w:val="0"/>
          <w:numId w:val="8"/>
        </w:numPr>
        <w:spacing w:after="240" w:line="280" w:lineRule="exact"/>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Rotational shift work, including nights, weekends, and public holidays.</w:t>
      </w:r>
    </w:p>
    <w:p w14:paraId="16CA1DDC" w14:textId="77777777" w:rsidR="002032F5" w:rsidRPr="000B1EC5" w:rsidRDefault="002032F5" w:rsidP="002032F5">
      <w:pPr>
        <w:numPr>
          <w:ilvl w:val="0"/>
          <w:numId w:val="8"/>
        </w:numPr>
        <w:spacing w:after="240" w:line="280" w:lineRule="exact"/>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Exposure to outdoor elements, noise, and dust associated with mining operations.</w:t>
      </w:r>
    </w:p>
    <w:p w14:paraId="62E84D32" w14:textId="77777777" w:rsidR="002032F5" w:rsidRPr="000B1EC5" w:rsidRDefault="002032F5" w:rsidP="002032F5">
      <w:pPr>
        <w:numPr>
          <w:ilvl w:val="0"/>
          <w:numId w:val="8"/>
        </w:numPr>
        <w:spacing w:after="240" w:line="280" w:lineRule="exact"/>
        <w:rPr>
          <w:rFonts w:ascii="Arial" w:eastAsia="Times" w:hAnsi="Arial" w:cs="Times New Roman"/>
          <w:color w:val="000000"/>
          <w:sz w:val="20"/>
          <w:szCs w:val="20"/>
          <w:lang w:val="en-GB"/>
        </w:rPr>
      </w:pPr>
      <w:r w:rsidRPr="000B1EC5">
        <w:rPr>
          <w:rFonts w:ascii="Arial" w:eastAsia="Times" w:hAnsi="Arial" w:cs="Times New Roman"/>
          <w:color w:val="000000"/>
          <w:sz w:val="20"/>
          <w:szCs w:val="20"/>
          <w:lang w:val="en-GB"/>
        </w:rPr>
        <w:t>Accommodation and transportation may be provided depending on site location.</w:t>
      </w:r>
    </w:p>
    <w:p w14:paraId="58D263F6" w14:textId="77777777" w:rsidR="00C151F2" w:rsidRPr="00BB243E" w:rsidRDefault="00C151F2" w:rsidP="00BB243E">
      <w:pPr>
        <w:keepNext/>
        <w:numPr>
          <w:ilvl w:val="0"/>
          <w:numId w:val="1"/>
        </w:numPr>
        <w:spacing w:after="240" w:line="280" w:lineRule="exact"/>
        <w:outlineLvl w:val="1"/>
        <w:rPr>
          <w:rFonts w:ascii="Arial" w:eastAsia="Times" w:hAnsi="Arial" w:cs="Arial"/>
          <w:b/>
          <w:iCs/>
          <w:kern w:val="32"/>
          <w:sz w:val="24"/>
          <w:szCs w:val="28"/>
        </w:rPr>
      </w:pPr>
      <w:r w:rsidRPr="00BB243E">
        <w:rPr>
          <w:rFonts w:ascii="Arial" w:eastAsia="Times" w:hAnsi="Arial" w:cs="Arial"/>
          <w:b/>
          <w:iCs/>
          <w:kern w:val="32"/>
          <w:sz w:val="24"/>
          <w:szCs w:val="28"/>
        </w:rPr>
        <w:t>Scope of the job</w:t>
      </w:r>
    </w:p>
    <w:p w14:paraId="1A51C716" w14:textId="77777777" w:rsidR="00C151F2" w:rsidRPr="00B83BF8" w:rsidRDefault="00C151F2" w:rsidP="00C151F2">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Responsibility for staff (direct reports)</w:t>
      </w:r>
    </w:p>
    <w:p w14:paraId="4E4F4DFD" w14:textId="77777777" w:rsidR="00C151F2" w:rsidRPr="00B83BF8" w:rsidRDefault="00C151F2" w:rsidP="00C151F2">
      <w:pPr>
        <w:numPr>
          <w:ilvl w:val="0"/>
          <w:numId w:val="5"/>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Management staff</w:t>
      </w:r>
    </w:p>
    <w:p w14:paraId="536FC930" w14:textId="77777777" w:rsidR="00C151F2" w:rsidRPr="00B83BF8" w:rsidRDefault="00C151F2" w:rsidP="00C151F2">
      <w:pPr>
        <w:numPr>
          <w:ilvl w:val="0"/>
          <w:numId w:val="5"/>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Other staff</w:t>
      </w:r>
    </w:p>
    <w:p w14:paraId="788DED02" w14:textId="77777777" w:rsidR="00C151F2" w:rsidRPr="00BB243E" w:rsidRDefault="00C151F2" w:rsidP="00BB243E">
      <w:pPr>
        <w:keepNext/>
        <w:numPr>
          <w:ilvl w:val="0"/>
          <w:numId w:val="1"/>
        </w:numPr>
        <w:spacing w:after="240" w:line="280" w:lineRule="exact"/>
        <w:outlineLvl w:val="1"/>
        <w:rPr>
          <w:rFonts w:ascii="Arial" w:eastAsia="Times" w:hAnsi="Arial" w:cs="Arial"/>
          <w:b/>
          <w:iCs/>
          <w:kern w:val="32"/>
          <w:sz w:val="24"/>
          <w:szCs w:val="28"/>
        </w:rPr>
      </w:pPr>
      <w:r w:rsidRPr="00BB243E">
        <w:rPr>
          <w:rFonts w:ascii="Arial" w:eastAsia="Times" w:hAnsi="Arial" w:cs="Arial"/>
          <w:b/>
          <w:iCs/>
          <w:kern w:val="32"/>
          <w:sz w:val="24"/>
          <w:szCs w:val="28"/>
        </w:rPr>
        <w:t>Responsibility for internal and external relations</w:t>
      </w:r>
    </w:p>
    <w:p w14:paraId="77CA65C7" w14:textId="77777777" w:rsidR="00C151F2" w:rsidRPr="00B83BF8" w:rsidRDefault="00C151F2" w:rsidP="00C151F2">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 xml:space="preserve">Internal </w:t>
      </w:r>
    </w:p>
    <w:p w14:paraId="2AAF6D78" w14:textId="77777777" w:rsidR="00C151F2" w:rsidRPr="00B83BF8" w:rsidRDefault="00C151F2" w:rsidP="00C151F2">
      <w:pPr>
        <w:numPr>
          <w:ilvl w:val="0"/>
          <w:numId w:val="6"/>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All departmental staff; and</w:t>
      </w:r>
    </w:p>
    <w:p w14:paraId="270756E8" w14:textId="77777777" w:rsidR="00C151F2" w:rsidRDefault="00762E60" w:rsidP="00C151F2">
      <w:pPr>
        <w:numPr>
          <w:ilvl w:val="0"/>
          <w:numId w:val="6"/>
        </w:numPr>
        <w:spacing w:after="240" w:line="280" w:lineRule="exact"/>
        <w:rPr>
          <w:rFonts w:ascii="Arial" w:eastAsia="Times" w:hAnsi="Arial" w:cs="Times New Roman"/>
          <w:color w:val="000000"/>
          <w:sz w:val="20"/>
          <w:szCs w:val="20"/>
          <w:lang w:val="en-GB"/>
        </w:rPr>
      </w:pPr>
      <w:r>
        <w:rPr>
          <w:rFonts w:ascii="Arial" w:eastAsia="Times" w:hAnsi="Arial" w:cs="Times New Roman"/>
          <w:color w:val="000000"/>
          <w:sz w:val="20"/>
          <w:szCs w:val="20"/>
          <w:lang w:val="en-GB"/>
        </w:rPr>
        <w:t>Management Team</w:t>
      </w:r>
      <w:r w:rsidR="00C151F2" w:rsidRPr="00B83BF8">
        <w:rPr>
          <w:rFonts w:ascii="Arial" w:eastAsia="Times" w:hAnsi="Arial" w:cs="Times New Roman"/>
          <w:color w:val="000000"/>
          <w:sz w:val="20"/>
          <w:szCs w:val="20"/>
          <w:lang w:val="en-GB"/>
        </w:rPr>
        <w:t>.</w:t>
      </w:r>
    </w:p>
    <w:p w14:paraId="44A5535C" w14:textId="77777777" w:rsidR="00C151F2" w:rsidRPr="00B83BF8" w:rsidRDefault="00C151F2" w:rsidP="00C151F2">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External</w:t>
      </w:r>
    </w:p>
    <w:p w14:paraId="157BBC1A" w14:textId="615DB35C" w:rsidR="00C151F2" w:rsidRPr="00B83BF8" w:rsidRDefault="002032F5" w:rsidP="00BB243E">
      <w:pPr>
        <w:numPr>
          <w:ilvl w:val="0"/>
          <w:numId w:val="6"/>
        </w:numPr>
        <w:spacing w:after="240" w:line="280" w:lineRule="exact"/>
        <w:rPr>
          <w:rFonts w:ascii="Arial" w:eastAsia="Times" w:hAnsi="Arial" w:cs="Times New Roman"/>
          <w:color w:val="000000"/>
          <w:sz w:val="20"/>
          <w:szCs w:val="20"/>
          <w:lang w:val="en-GB"/>
        </w:rPr>
      </w:pPr>
      <w:r>
        <w:rPr>
          <w:rFonts w:ascii="Arial" w:eastAsia="Times" w:hAnsi="Arial" w:cs="Times New Roman"/>
          <w:color w:val="000000"/>
          <w:sz w:val="20"/>
          <w:szCs w:val="20"/>
          <w:lang w:val="en-GB"/>
        </w:rPr>
        <w:lastRenderedPageBreak/>
        <w:t>Villagers/Community</w:t>
      </w:r>
    </w:p>
    <w:p w14:paraId="433B13DD" w14:textId="77777777" w:rsidR="002032F5" w:rsidRDefault="002032F5" w:rsidP="00BB243E">
      <w:pPr>
        <w:numPr>
          <w:ilvl w:val="0"/>
          <w:numId w:val="6"/>
        </w:numPr>
        <w:spacing w:after="240" w:line="280" w:lineRule="exact"/>
        <w:rPr>
          <w:rFonts w:ascii="Arial" w:eastAsia="Times" w:hAnsi="Arial" w:cs="Times New Roman"/>
          <w:color w:val="000000"/>
          <w:sz w:val="20"/>
          <w:szCs w:val="20"/>
          <w:lang w:val="en-GB"/>
        </w:rPr>
      </w:pPr>
      <w:r>
        <w:rPr>
          <w:rFonts w:ascii="Arial" w:eastAsia="Times" w:hAnsi="Arial" w:cs="Times New Roman"/>
          <w:color w:val="000000"/>
          <w:sz w:val="20"/>
          <w:szCs w:val="20"/>
          <w:lang w:val="en-GB"/>
        </w:rPr>
        <w:t>Subcontractors (Security Guards)</w:t>
      </w:r>
    </w:p>
    <w:p w14:paraId="617E5096" w14:textId="77777777" w:rsidR="00C151F2" w:rsidRPr="00B83BF8" w:rsidRDefault="00C151F2" w:rsidP="00C151F2">
      <w:pPr>
        <w:tabs>
          <w:tab w:val="left" w:pos="0"/>
        </w:tabs>
        <w:spacing w:after="0" w:line="280" w:lineRule="exact"/>
        <w:ind w:left="360"/>
        <w:rPr>
          <w:rFonts w:ascii="Arial" w:eastAsia="Times" w:hAnsi="Arial" w:cs="Times New Roman"/>
          <w:color w:val="000000"/>
          <w:sz w:val="20"/>
          <w:szCs w:val="20"/>
          <w:lang w:val="en-GB"/>
        </w:rPr>
      </w:pPr>
    </w:p>
    <w:p w14:paraId="45E663A8" w14:textId="77777777" w:rsidR="00C151F2" w:rsidRPr="00762E60" w:rsidRDefault="00C151F2" w:rsidP="00C151F2">
      <w:pPr>
        <w:keepNext/>
        <w:numPr>
          <w:ilvl w:val="0"/>
          <w:numId w:val="1"/>
        </w:numPr>
        <w:spacing w:after="240" w:line="280" w:lineRule="exact"/>
        <w:outlineLvl w:val="1"/>
        <w:rPr>
          <w:rFonts w:ascii="Arial" w:eastAsia="Times" w:hAnsi="Arial" w:cs="Arial"/>
          <w:b/>
          <w:iCs/>
          <w:kern w:val="32"/>
          <w:sz w:val="24"/>
          <w:szCs w:val="28"/>
        </w:rPr>
      </w:pPr>
      <w:r w:rsidRPr="00762E60">
        <w:rPr>
          <w:rFonts w:ascii="Arial" w:eastAsia="Times" w:hAnsi="Arial" w:cs="Arial"/>
          <w:b/>
          <w:iCs/>
          <w:kern w:val="32"/>
          <w:sz w:val="24"/>
          <w:szCs w:val="28"/>
        </w:rPr>
        <w:t>Approval</w:t>
      </w:r>
    </w:p>
    <w:tbl>
      <w:tblPr>
        <w:tblStyle w:val="TableDeloittequals"/>
        <w:tblW w:w="9697" w:type="dxa"/>
        <w:tblInd w:w="10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000" w:firstRow="0" w:lastRow="0" w:firstColumn="0" w:lastColumn="0" w:noHBand="0" w:noVBand="0"/>
      </w:tblPr>
      <w:tblGrid>
        <w:gridCol w:w="2273"/>
        <w:gridCol w:w="2553"/>
        <w:gridCol w:w="4871"/>
      </w:tblGrid>
      <w:tr w:rsidR="00BB243E" w:rsidRPr="00BB243E" w14:paraId="5542D8D8" w14:textId="77777777" w:rsidTr="00762E60">
        <w:tc>
          <w:tcPr>
            <w:tcW w:w="2273" w:type="dxa"/>
            <w:shd w:val="clear" w:color="auto" w:fill="0070C0"/>
          </w:tcPr>
          <w:p w14:paraId="328A03B7" w14:textId="77777777" w:rsidR="00C151F2" w:rsidRPr="00BB243E" w:rsidRDefault="00C151F2" w:rsidP="00E2227C">
            <w:pPr>
              <w:spacing w:after="240" w:line="280" w:lineRule="exact"/>
              <w:rPr>
                <w:color w:val="FFFFFF" w:themeColor="background1"/>
                <w:lang w:val="en-GB"/>
              </w:rPr>
            </w:pPr>
          </w:p>
        </w:tc>
        <w:tc>
          <w:tcPr>
            <w:tcW w:w="2553" w:type="dxa"/>
            <w:shd w:val="clear" w:color="auto" w:fill="0070C0"/>
          </w:tcPr>
          <w:p w14:paraId="73BD5B98" w14:textId="77777777" w:rsidR="00C151F2" w:rsidRPr="00BB243E" w:rsidRDefault="00C151F2" w:rsidP="00E2227C">
            <w:pPr>
              <w:spacing w:after="240" w:line="280" w:lineRule="exact"/>
              <w:rPr>
                <w:b/>
                <w:color w:val="FFFFFF" w:themeColor="background1"/>
                <w:lang w:val="en-GB"/>
              </w:rPr>
            </w:pPr>
            <w:r w:rsidRPr="00BB243E">
              <w:rPr>
                <w:b/>
                <w:color w:val="FFFFFF" w:themeColor="background1"/>
                <w:lang w:val="en-GB"/>
              </w:rPr>
              <w:t>Supervisor</w:t>
            </w:r>
          </w:p>
        </w:tc>
        <w:tc>
          <w:tcPr>
            <w:tcW w:w="4871" w:type="dxa"/>
            <w:shd w:val="clear" w:color="auto" w:fill="0070C0"/>
          </w:tcPr>
          <w:p w14:paraId="426FC770" w14:textId="77777777" w:rsidR="00C151F2" w:rsidRPr="00BB243E" w:rsidRDefault="00C151F2" w:rsidP="00E2227C">
            <w:pPr>
              <w:spacing w:after="240" w:line="280" w:lineRule="exact"/>
              <w:rPr>
                <w:b/>
                <w:color w:val="FFFFFF" w:themeColor="background1"/>
                <w:lang w:val="en-GB"/>
              </w:rPr>
            </w:pPr>
            <w:r w:rsidRPr="00BB243E">
              <w:rPr>
                <w:b/>
                <w:color w:val="FFFFFF" w:themeColor="background1"/>
                <w:lang w:val="en-GB"/>
              </w:rPr>
              <w:t>Jobholder</w:t>
            </w:r>
          </w:p>
        </w:tc>
      </w:tr>
      <w:tr w:rsidR="00BB243E" w:rsidRPr="00BB243E" w14:paraId="20816493" w14:textId="77777777" w:rsidTr="00762E60">
        <w:tc>
          <w:tcPr>
            <w:tcW w:w="2273" w:type="dxa"/>
            <w:shd w:val="clear" w:color="auto" w:fill="0070C0"/>
          </w:tcPr>
          <w:p w14:paraId="0085C96A" w14:textId="77777777" w:rsidR="00C151F2" w:rsidRPr="00BB243E" w:rsidRDefault="00C151F2" w:rsidP="00E2227C">
            <w:pPr>
              <w:spacing w:after="240" w:line="280" w:lineRule="exact"/>
              <w:rPr>
                <w:b/>
                <w:color w:val="FFFFFF" w:themeColor="background1"/>
                <w:lang w:val="en-GB"/>
              </w:rPr>
            </w:pPr>
            <w:r w:rsidRPr="00BB243E">
              <w:rPr>
                <w:b/>
                <w:color w:val="FFFFFF" w:themeColor="background1"/>
                <w:lang w:val="en-GB"/>
              </w:rPr>
              <w:t xml:space="preserve">Name </w:t>
            </w:r>
          </w:p>
        </w:tc>
        <w:tc>
          <w:tcPr>
            <w:tcW w:w="2553" w:type="dxa"/>
          </w:tcPr>
          <w:p w14:paraId="278C8D0C" w14:textId="77777777" w:rsidR="00C151F2" w:rsidRPr="00BB243E" w:rsidRDefault="00C151F2" w:rsidP="00E2227C">
            <w:pPr>
              <w:spacing w:after="240" w:line="280" w:lineRule="exact"/>
              <w:rPr>
                <w:color w:val="FFFFFF" w:themeColor="background1"/>
                <w:lang w:val="en-GB"/>
              </w:rPr>
            </w:pPr>
          </w:p>
        </w:tc>
        <w:tc>
          <w:tcPr>
            <w:tcW w:w="4871" w:type="dxa"/>
          </w:tcPr>
          <w:p w14:paraId="560BDF46" w14:textId="77777777" w:rsidR="00C151F2" w:rsidRPr="00BB243E" w:rsidRDefault="00C151F2" w:rsidP="00E2227C">
            <w:pPr>
              <w:spacing w:after="240" w:line="280" w:lineRule="exact"/>
              <w:rPr>
                <w:color w:val="FFFFFF" w:themeColor="background1"/>
                <w:lang w:val="en-GB"/>
              </w:rPr>
            </w:pPr>
          </w:p>
        </w:tc>
      </w:tr>
      <w:tr w:rsidR="00BB243E" w:rsidRPr="00BB243E" w14:paraId="696A995E" w14:textId="77777777" w:rsidTr="00762E60">
        <w:tc>
          <w:tcPr>
            <w:tcW w:w="2273" w:type="dxa"/>
            <w:shd w:val="clear" w:color="auto" w:fill="0070C0"/>
          </w:tcPr>
          <w:p w14:paraId="1EFC18FF" w14:textId="77777777" w:rsidR="00C151F2" w:rsidRPr="00BB243E" w:rsidRDefault="00C151F2" w:rsidP="00E2227C">
            <w:pPr>
              <w:spacing w:after="240" w:line="280" w:lineRule="exact"/>
              <w:rPr>
                <w:b/>
                <w:color w:val="FFFFFF" w:themeColor="background1"/>
                <w:lang w:val="en-GB"/>
              </w:rPr>
            </w:pPr>
            <w:r w:rsidRPr="00BB243E">
              <w:rPr>
                <w:b/>
                <w:color w:val="FFFFFF" w:themeColor="background1"/>
                <w:lang w:val="en-GB"/>
              </w:rPr>
              <w:t>Position</w:t>
            </w:r>
          </w:p>
        </w:tc>
        <w:tc>
          <w:tcPr>
            <w:tcW w:w="2553" w:type="dxa"/>
          </w:tcPr>
          <w:p w14:paraId="4857ADF3" w14:textId="77777777" w:rsidR="00C151F2" w:rsidRPr="00BB243E" w:rsidRDefault="00C151F2" w:rsidP="00E2227C">
            <w:pPr>
              <w:spacing w:after="240" w:line="280" w:lineRule="exact"/>
              <w:rPr>
                <w:color w:val="FFFFFF" w:themeColor="background1"/>
                <w:lang w:val="en-GB"/>
              </w:rPr>
            </w:pPr>
          </w:p>
        </w:tc>
        <w:tc>
          <w:tcPr>
            <w:tcW w:w="4871" w:type="dxa"/>
          </w:tcPr>
          <w:p w14:paraId="66B92FC5" w14:textId="77777777" w:rsidR="00C151F2" w:rsidRPr="00BB243E" w:rsidRDefault="00C151F2" w:rsidP="00E2227C">
            <w:pPr>
              <w:spacing w:after="240" w:line="280" w:lineRule="exact"/>
              <w:rPr>
                <w:color w:val="FFFFFF" w:themeColor="background1"/>
                <w:lang w:val="en-GB"/>
              </w:rPr>
            </w:pPr>
          </w:p>
        </w:tc>
      </w:tr>
      <w:tr w:rsidR="00BB243E" w:rsidRPr="00BB243E" w14:paraId="3BF9057B" w14:textId="77777777" w:rsidTr="00762E60">
        <w:tc>
          <w:tcPr>
            <w:tcW w:w="2273" w:type="dxa"/>
            <w:shd w:val="clear" w:color="auto" w:fill="0070C0"/>
          </w:tcPr>
          <w:p w14:paraId="398A8E34" w14:textId="77777777" w:rsidR="00C151F2" w:rsidRPr="00BB243E" w:rsidRDefault="00C151F2" w:rsidP="00E2227C">
            <w:pPr>
              <w:spacing w:after="240" w:line="280" w:lineRule="exact"/>
              <w:rPr>
                <w:b/>
                <w:color w:val="FFFFFF" w:themeColor="background1"/>
                <w:lang w:val="en-GB"/>
              </w:rPr>
            </w:pPr>
            <w:r w:rsidRPr="00BB243E">
              <w:rPr>
                <w:b/>
                <w:color w:val="FFFFFF" w:themeColor="background1"/>
                <w:lang w:val="en-GB"/>
              </w:rPr>
              <w:t>Signature</w:t>
            </w:r>
          </w:p>
        </w:tc>
        <w:tc>
          <w:tcPr>
            <w:tcW w:w="2553" w:type="dxa"/>
          </w:tcPr>
          <w:p w14:paraId="137E3FAE" w14:textId="77777777" w:rsidR="00C151F2" w:rsidRPr="00BB243E" w:rsidRDefault="00C151F2" w:rsidP="00E2227C">
            <w:pPr>
              <w:spacing w:after="240" w:line="280" w:lineRule="exact"/>
              <w:rPr>
                <w:color w:val="FFFFFF" w:themeColor="background1"/>
                <w:lang w:val="en-GB"/>
              </w:rPr>
            </w:pPr>
          </w:p>
        </w:tc>
        <w:tc>
          <w:tcPr>
            <w:tcW w:w="4871" w:type="dxa"/>
          </w:tcPr>
          <w:p w14:paraId="6D5DA111" w14:textId="77777777" w:rsidR="00C151F2" w:rsidRPr="00BB243E" w:rsidRDefault="00C151F2" w:rsidP="00E2227C">
            <w:pPr>
              <w:spacing w:after="240" w:line="280" w:lineRule="exact"/>
              <w:rPr>
                <w:color w:val="FFFFFF" w:themeColor="background1"/>
                <w:lang w:val="en-GB"/>
              </w:rPr>
            </w:pPr>
          </w:p>
        </w:tc>
      </w:tr>
      <w:tr w:rsidR="00BB243E" w:rsidRPr="00BB243E" w14:paraId="68AB8EE7" w14:textId="77777777" w:rsidTr="00762E60">
        <w:trPr>
          <w:trHeight w:val="135"/>
        </w:trPr>
        <w:tc>
          <w:tcPr>
            <w:tcW w:w="2273" w:type="dxa"/>
            <w:shd w:val="clear" w:color="auto" w:fill="0070C0"/>
          </w:tcPr>
          <w:p w14:paraId="5B5426B5" w14:textId="77777777" w:rsidR="00C151F2" w:rsidRPr="00BB243E" w:rsidRDefault="00C151F2" w:rsidP="00E2227C">
            <w:pPr>
              <w:spacing w:after="240" w:line="280" w:lineRule="exact"/>
              <w:rPr>
                <w:b/>
                <w:color w:val="FFFFFF" w:themeColor="background1"/>
                <w:lang w:val="en-GB"/>
              </w:rPr>
            </w:pPr>
            <w:r w:rsidRPr="00BB243E">
              <w:rPr>
                <w:b/>
                <w:color w:val="FFFFFF" w:themeColor="background1"/>
                <w:lang w:val="en-GB"/>
              </w:rPr>
              <w:t xml:space="preserve">Date </w:t>
            </w:r>
          </w:p>
        </w:tc>
        <w:tc>
          <w:tcPr>
            <w:tcW w:w="2553" w:type="dxa"/>
          </w:tcPr>
          <w:p w14:paraId="465DE497" w14:textId="77777777" w:rsidR="00C151F2" w:rsidRPr="00BB243E" w:rsidRDefault="00C151F2" w:rsidP="00E2227C">
            <w:pPr>
              <w:spacing w:after="240" w:line="280" w:lineRule="exact"/>
              <w:rPr>
                <w:color w:val="FFFFFF" w:themeColor="background1"/>
                <w:lang w:val="en-GB"/>
              </w:rPr>
            </w:pPr>
          </w:p>
        </w:tc>
        <w:tc>
          <w:tcPr>
            <w:tcW w:w="4871" w:type="dxa"/>
          </w:tcPr>
          <w:p w14:paraId="1B1751D8" w14:textId="77777777" w:rsidR="00C151F2" w:rsidRPr="00BB243E" w:rsidRDefault="00C151F2" w:rsidP="00E2227C">
            <w:pPr>
              <w:spacing w:after="240" w:line="280" w:lineRule="exact"/>
              <w:rPr>
                <w:color w:val="FFFFFF" w:themeColor="background1"/>
                <w:lang w:val="en-GB"/>
              </w:rPr>
            </w:pPr>
          </w:p>
        </w:tc>
      </w:tr>
    </w:tbl>
    <w:p w14:paraId="4659821E" w14:textId="77777777" w:rsidR="002032F5" w:rsidRDefault="002032F5" w:rsidP="002032F5">
      <w:pPr>
        <w:spacing w:line="278" w:lineRule="auto"/>
        <w:rPr>
          <w:b/>
          <w:bCs/>
          <w:i/>
          <w:iCs/>
          <w:sz w:val="20"/>
          <w:szCs w:val="20"/>
        </w:rPr>
      </w:pPr>
    </w:p>
    <w:p w14:paraId="3521358E" w14:textId="0143B955" w:rsidR="002032F5" w:rsidRPr="000B1EC5" w:rsidRDefault="006339BD" w:rsidP="002032F5">
      <w:pPr>
        <w:spacing w:line="278" w:lineRule="auto"/>
        <w:rPr>
          <w:b/>
          <w:bCs/>
          <w:i/>
          <w:iCs/>
          <w:sz w:val="20"/>
          <w:szCs w:val="20"/>
        </w:rPr>
      </w:pPr>
      <w:r>
        <w:rPr>
          <w:b/>
          <w:bCs/>
          <w:i/>
          <w:iCs/>
          <w:sz w:val="20"/>
          <w:szCs w:val="20"/>
        </w:rPr>
        <w:t>“</w:t>
      </w:r>
      <w:r w:rsidR="002032F5" w:rsidRPr="002032F5">
        <w:rPr>
          <w:b/>
          <w:bCs/>
          <w:i/>
          <w:iCs/>
          <w:sz w:val="20"/>
          <w:szCs w:val="20"/>
        </w:rPr>
        <w:t xml:space="preserve">Jitegemee Holdings Company Limited </w:t>
      </w:r>
      <w:r w:rsidR="002032F5" w:rsidRPr="000B1EC5">
        <w:rPr>
          <w:b/>
          <w:bCs/>
          <w:i/>
          <w:iCs/>
          <w:sz w:val="20"/>
          <w:szCs w:val="20"/>
        </w:rPr>
        <w:t>is an equal opportunity employer. We celebrate diversity and are committed to creating an inclusive environment for all employees.</w:t>
      </w:r>
      <w:r>
        <w:rPr>
          <w:b/>
          <w:bCs/>
          <w:i/>
          <w:iCs/>
          <w:sz w:val="20"/>
          <w:szCs w:val="20"/>
        </w:rPr>
        <w:t>”</w:t>
      </w:r>
    </w:p>
    <w:p w14:paraId="561045F4" w14:textId="77777777" w:rsidR="002032F5" w:rsidRPr="00E2011A" w:rsidRDefault="002032F5" w:rsidP="002032F5">
      <w:pPr>
        <w:rPr>
          <w:b/>
          <w:bCs/>
          <w:i/>
          <w:iCs/>
          <w:sz w:val="20"/>
          <w:szCs w:val="20"/>
        </w:rPr>
      </w:pPr>
    </w:p>
    <w:p w14:paraId="5257FD98" w14:textId="77777777" w:rsidR="00C151F2" w:rsidRPr="002032F5" w:rsidRDefault="00C151F2" w:rsidP="00C151F2">
      <w:pPr>
        <w:rPr>
          <w:rFonts w:ascii="Times New Roman" w:eastAsia="Times New Roman" w:hAnsi="Times New Roman" w:cs="Times New Roman"/>
          <w:i/>
          <w:iCs/>
          <w:sz w:val="24"/>
          <w:szCs w:val="24"/>
        </w:rPr>
      </w:pPr>
    </w:p>
    <w:sectPr w:rsidR="00C151F2" w:rsidRPr="00203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33FE"/>
    <w:multiLevelType w:val="multilevel"/>
    <w:tmpl w:val="B7DC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26FBD"/>
    <w:multiLevelType w:val="hybridMultilevel"/>
    <w:tmpl w:val="FB6296B0"/>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687F04"/>
    <w:multiLevelType w:val="multilevel"/>
    <w:tmpl w:val="0BEA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B67BA"/>
    <w:multiLevelType w:val="multilevel"/>
    <w:tmpl w:val="419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96166"/>
    <w:multiLevelType w:val="hybridMultilevel"/>
    <w:tmpl w:val="961EA48E"/>
    <w:lvl w:ilvl="0" w:tplc="4A8AE446">
      <w:start w:val="1"/>
      <w:numFmt w:val="bullet"/>
      <w:lvlText w:val=""/>
      <w:lvlJc w:val="left"/>
      <w:pPr>
        <w:ind w:left="360" w:hanging="360"/>
      </w:pPr>
      <w:rPr>
        <w:rFonts w:ascii="Symbol" w:hAnsi="Symbol" w:hint="default"/>
        <w:color w:val="00277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CB1CEE"/>
    <w:multiLevelType w:val="multilevel"/>
    <w:tmpl w:val="3230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76029"/>
    <w:multiLevelType w:val="multilevel"/>
    <w:tmpl w:val="83CA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46FE4"/>
    <w:multiLevelType w:val="multilevel"/>
    <w:tmpl w:val="9A3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760E3"/>
    <w:multiLevelType w:val="multilevel"/>
    <w:tmpl w:val="6D4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C785A"/>
    <w:multiLevelType w:val="multilevel"/>
    <w:tmpl w:val="B186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B4769"/>
    <w:multiLevelType w:val="hybridMultilevel"/>
    <w:tmpl w:val="9856BB88"/>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BE5CAE"/>
    <w:multiLevelType w:val="hybridMultilevel"/>
    <w:tmpl w:val="A17C8CE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CF68A0"/>
    <w:multiLevelType w:val="hybridMultilevel"/>
    <w:tmpl w:val="1112216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7F0984"/>
    <w:multiLevelType w:val="hybridMultilevel"/>
    <w:tmpl w:val="79785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4E6452"/>
    <w:multiLevelType w:val="hybridMultilevel"/>
    <w:tmpl w:val="A7C4B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6B56E5"/>
    <w:multiLevelType w:val="hybridMultilevel"/>
    <w:tmpl w:val="CD8AA672"/>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D415AF"/>
    <w:multiLevelType w:val="hybridMultilevel"/>
    <w:tmpl w:val="FE56AEB2"/>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FC28A2"/>
    <w:multiLevelType w:val="hybridMultilevel"/>
    <w:tmpl w:val="2D7400FE"/>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6446036">
    <w:abstractNumId w:val="14"/>
  </w:num>
  <w:num w:numId="2" w16cid:durableId="272060371">
    <w:abstractNumId w:val="17"/>
  </w:num>
  <w:num w:numId="3" w16cid:durableId="334698241">
    <w:abstractNumId w:val="12"/>
  </w:num>
  <w:num w:numId="4" w16cid:durableId="1035227209">
    <w:abstractNumId w:val="10"/>
  </w:num>
  <w:num w:numId="5" w16cid:durableId="998575960">
    <w:abstractNumId w:val="16"/>
  </w:num>
  <w:num w:numId="6" w16cid:durableId="1306544802">
    <w:abstractNumId w:val="15"/>
  </w:num>
  <w:num w:numId="7" w16cid:durableId="1540631232">
    <w:abstractNumId w:val="1"/>
  </w:num>
  <w:num w:numId="8" w16cid:durableId="877475774">
    <w:abstractNumId w:val="11"/>
  </w:num>
  <w:num w:numId="9" w16cid:durableId="929847596">
    <w:abstractNumId w:val="4"/>
  </w:num>
  <w:num w:numId="10" w16cid:durableId="1775125991">
    <w:abstractNumId w:val="13"/>
  </w:num>
  <w:num w:numId="11" w16cid:durableId="1061632862">
    <w:abstractNumId w:val="5"/>
  </w:num>
  <w:num w:numId="12" w16cid:durableId="1864048101">
    <w:abstractNumId w:val="8"/>
  </w:num>
  <w:num w:numId="13" w16cid:durableId="1400667579">
    <w:abstractNumId w:val="0"/>
  </w:num>
  <w:num w:numId="14" w16cid:durableId="1125193369">
    <w:abstractNumId w:val="7"/>
  </w:num>
  <w:num w:numId="15" w16cid:durableId="991759110">
    <w:abstractNumId w:val="2"/>
  </w:num>
  <w:num w:numId="16" w16cid:durableId="174812101">
    <w:abstractNumId w:val="6"/>
  </w:num>
  <w:num w:numId="17" w16cid:durableId="1215892691">
    <w:abstractNumId w:val="9"/>
  </w:num>
  <w:num w:numId="18" w16cid:durableId="833255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F2"/>
    <w:rsid w:val="00125117"/>
    <w:rsid w:val="002032F5"/>
    <w:rsid w:val="0023265F"/>
    <w:rsid w:val="006339BD"/>
    <w:rsid w:val="0073531F"/>
    <w:rsid w:val="00762E60"/>
    <w:rsid w:val="00A606D0"/>
    <w:rsid w:val="00BB243E"/>
    <w:rsid w:val="00C1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5037"/>
  <w15:chartTrackingRefBased/>
  <w15:docId w15:val="{F94DBF8D-86F1-4929-AF61-24308DF7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1F2"/>
  </w:style>
  <w:style w:type="paragraph" w:styleId="Heading2">
    <w:name w:val="heading 2"/>
    <w:basedOn w:val="Normal"/>
    <w:next w:val="Normal"/>
    <w:link w:val="Heading2Char"/>
    <w:uiPriority w:val="9"/>
    <w:semiHidden/>
    <w:unhideWhenUsed/>
    <w:qFormat/>
    <w:rsid w:val="00BB243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Deloittequals">
    <w:name w:val="Table Deloitte quals"/>
    <w:basedOn w:val="TableNormal"/>
    <w:uiPriority w:val="99"/>
    <w:qFormat/>
    <w:rsid w:val="00C151F2"/>
    <w:pPr>
      <w:spacing w:before="60" w:after="60" w:line="200" w:lineRule="exact"/>
    </w:pPr>
    <w:rPr>
      <w:rFonts w:ascii="Arial" w:eastAsia="Times" w:hAnsi="Arial" w:cs="Times New Roman"/>
      <w:sz w:val="20"/>
      <w:szCs w:val="20"/>
    </w:rPr>
    <w:tblPr>
      <w:tblBorders>
        <w:top w:val="single" w:sz="4" w:space="0" w:color="92D400"/>
        <w:left w:val="single" w:sz="4" w:space="0" w:color="92D400"/>
        <w:right w:val="single" w:sz="4" w:space="0" w:color="92D400"/>
        <w:insideV w:val="single" w:sz="4" w:space="0" w:color="92D400"/>
      </w:tblBorders>
    </w:tblPr>
    <w:tcPr>
      <w:shd w:val="clear" w:color="auto" w:fill="FFFFFF"/>
    </w:tcPr>
    <w:tblStylePr w:type="firstRow">
      <w:pPr>
        <w:wordWrap/>
        <w:spacing w:beforeLines="0" w:beforeAutospacing="0" w:afterLines="0" w:afterAutospacing="0"/>
      </w:pPr>
      <w:rPr>
        <w:rFonts w:ascii="Arial" w:hAnsi="Arial"/>
        <w:b w:val="0"/>
        <w:color w:val="auto"/>
        <w:sz w:val="18"/>
      </w:rPr>
      <w:tblPr/>
      <w:tcPr>
        <w:tcBorders>
          <w:top w:val="single" w:sz="4" w:space="0" w:color="92D400"/>
          <w:left w:val="single" w:sz="4" w:space="0" w:color="92D400"/>
          <w:bottom w:val="single" w:sz="4" w:space="0" w:color="92D400"/>
          <w:right w:val="single" w:sz="4" w:space="0" w:color="92D400"/>
          <w:insideH w:val="single" w:sz="4" w:space="0" w:color="92D400"/>
          <w:insideV w:val="single" w:sz="4" w:space="0" w:color="92D400"/>
          <w:tl2br w:val="nil"/>
          <w:tr2bl w:val="nil"/>
        </w:tcBorders>
        <w:shd w:val="clear" w:color="auto" w:fill="FFFFFF"/>
      </w:tcPr>
    </w:tblStylePr>
  </w:style>
  <w:style w:type="paragraph" w:styleId="ListParagraph">
    <w:name w:val="List Paragraph"/>
    <w:basedOn w:val="Normal"/>
    <w:uiPriority w:val="34"/>
    <w:qFormat/>
    <w:rsid w:val="00C151F2"/>
    <w:pPr>
      <w:ind w:left="720"/>
      <w:contextualSpacing/>
    </w:pPr>
  </w:style>
  <w:style w:type="character" w:customStyle="1" w:styleId="Heading2Char">
    <w:name w:val="Heading 2 Char"/>
    <w:basedOn w:val="DefaultParagraphFont"/>
    <w:link w:val="Heading2"/>
    <w:uiPriority w:val="9"/>
    <w:semiHidden/>
    <w:rsid w:val="00BB243E"/>
    <w:rPr>
      <w:rFonts w:asciiTheme="majorHAnsi" w:eastAsiaTheme="majorEastAsia" w:hAnsiTheme="majorHAnsi" w:cstheme="majorBidi"/>
      <w:color w:val="2F5496" w:themeColor="accent1" w:themeShade="BF"/>
      <w:kern w:val="2"/>
      <w:sz w:val="32"/>
      <w:szCs w:val="32"/>
      <w:lang/>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SHARED SHARED</cp:lastModifiedBy>
  <cp:revision>2</cp:revision>
  <dcterms:created xsi:type="dcterms:W3CDTF">2025-06-18T11:17:00Z</dcterms:created>
  <dcterms:modified xsi:type="dcterms:W3CDTF">2025-06-18T11:17:00Z</dcterms:modified>
</cp:coreProperties>
</file>